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4512" w14:textId="77777777" w:rsidR="00B70963" w:rsidRPr="00AB2538" w:rsidRDefault="00B70963" w:rsidP="00B70963">
      <w:pPr>
        <w:jc w:val="center"/>
        <w:rPr>
          <w:b/>
          <w:bCs/>
        </w:rPr>
      </w:pPr>
      <w:r w:rsidRPr="00AB2538">
        <w:rPr>
          <w:b/>
          <w:bCs/>
        </w:rPr>
        <w:t xml:space="preserve">TRABZON ÜNİVERSİTESİ TİCARET HUKUKU </w:t>
      </w:r>
    </w:p>
    <w:p w14:paraId="27CA936A" w14:textId="77777777" w:rsidR="008E7E85" w:rsidRPr="00AB2538" w:rsidRDefault="00B70963" w:rsidP="00B70963">
      <w:pPr>
        <w:jc w:val="center"/>
        <w:rPr>
          <w:b/>
          <w:bCs/>
        </w:rPr>
      </w:pPr>
      <w:r w:rsidRPr="00AB2538">
        <w:rPr>
          <w:b/>
          <w:bCs/>
        </w:rPr>
        <w:t>PRATİK ÇALIŞMA I (06.11.2023)</w:t>
      </w:r>
    </w:p>
    <w:p w14:paraId="2186151D" w14:textId="77777777" w:rsidR="00B70963" w:rsidRPr="00AB2538" w:rsidRDefault="00B70963" w:rsidP="00B70963">
      <w:pPr>
        <w:jc w:val="center"/>
        <w:rPr>
          <w:b/>
          <w:bCs/>
        </w:rPr>
      </w:pPr>
    </w:p>
    <w:p w14:paraId="2FE4B794" w14:textId="77777777" w:rsidR="00B70963" w:rsidRPr="00AB2538" w:rsidRDefault="00B70963" w:rsidP="00B70963">
      <w:pPr>
        <w:jc w:val="center"/>
        <w:rPr>
          <w:b/>
          <w:bCs/>
        </w:rPr>
      </w:pPr>
    </w:p>
    <w:p w14:paraId="74636B86" w14:textId="77777777" w:rsidR="00B70963" w:rsidRPr="00AB2538" w:rsidRDefault="00B70963" w:rsidP="00B70963">
      <w:pPr>
        <w:jc w:val="both"/>
        <w:rPr>
          <w:b/>
          <w:bCs/>
        </w:rPr>
      </w:pPr>
      <w:r w:rsidRPr="00AB2538">
        <w:rPr>
          <w:b/>
          <w:bCs/>
        </w:rPr>
        <w:t xml:space="preserve">OLAY I: </w:t>
      </w:r>
      <w:r w:rsidR="00947920" w:rsidRPr="00AB2538">
        <w:rPr>
          <w:b/>
          <w:bCs/>
        </w:rPr>
        <w:t>Merkezi Samsun’da bulunan, Trabzon, Ordu ve Giresun’da şubeleri olan Hamburger restoranı (X)’in sahibi (A), yaşadığı uzun hastalık neticesinde artık emekli hayatına geçmek istemektedir. Hiç varisi de olmayan (A), yazılı bir sözleşme ile Ağustos 202</w:t>
      </w:r>
      <w:r w:rsidR="009E0AB7" w:rsidRPr="00AB2538">
        <w:rPr>
          <w:b/>
          <w:bCs/>
        </w:rPr>
        <w:t>0</w:t>
      </w:r>
      <w:r w:rsidR="00947920" w:rsidRPr="00AB2538">
        <w:rPr>
          <w:b/>
          <w:bCs/>
        </w:rPr>
        <w:t>’</w:t>
      </w:r>
      <w:r w:rsidR="009E0AB7" w:rsidRPr="00AB2538">
        <w:rPr>
          <w:b/>
          <w:bCs/>
        </w:rPr>
        <w:t>de</w:t>
      </w:r>
      <w:r w:rsidR="002B67E2">
        <w:rPr>
          <w:b/>
          <w:bCs/>
        </w:rPr>
        <w:t xml:space="preserve"> </w:t>
      </w:r>
      <w:r w:rsidR="00947920" w:rsidRPr="00AB2538">
        <w:rPr>
          <w:b/>
          <w:bCs/>
        </w:rPr>
        <w:t>(X) restoranını</w:t>
      </w:r>
      <w:r w:rsidR="002B67E2">
        <w:rPr>
          <w:b/>
          <w:bCs/>
        </w:rPr>
        <w:t>,</w:t>
      </w:r>
      <w:r w:rsidR="00947920" w:rsidRPr="00AB2538">
        <w:rPr>
          <w:b/>
          <w:bCs/>
        </w:rPr>
        <w:t xml:space="preserve"> Trabzon’da çeşitli konseptlerde işletmesi olan (B)’ye devretmiştir. Taraflar, ekinde devir tarihindeki tüm aktif ve pasiflerin bulunduğu sözleşmeye, devre konu işletmenin tüm menkullerini liste halinde yazmıştır. Ancak, (X) restoranın tüm yazar kasaları ve post cihazları ile Yomra</w:t>
      </w:r>
      <w:r w:rsidR="002B67E2">
        <w:rPr>
          <w:b/>
          <w:bCs/>
        </w:rPr>
        <w:t>’</w:t>
      </w:r>
      <w:r w:rsidR="00947920" w:rsidRPr="00AB2538">
        <w:rPr>
          <w:b/>
          <w:bCs/>
        </w:rPr>
        <w:t>da bulunan bir taşınmazı bu listeye eklememişlerdir.</w:t>
      </w:r>
    </w:p>
    <w:p w14:paraId="2520EDD1" w14:textId="77777777" w:rsidR="00947920" w:rsidRPr="00AB2538" w:rsidRDefault="00947920" w:rsidP="00B70963">
      <w:pPr>
        <w:jc w:val="both"/>
        <w:rPr>
          <w:b/>
          <w:bCs/>
        </w:rPr>
      </w:pPr>
    </w:p>
    <w:p w14:paraId="7B502165" w14:textId="77777777" w:rsidR="00947920" w:rsidRPr="00AB2538" w:rsidRDefault="00947920" w:rsidP="00AB2538">
      <w:pPr>
        <w:ind w:firstLine="720"/>
        <w:jc w:val="both"/>
        <w:rPr>
          <w:b/>
          <w:bCs/>
        </w:rPr>
      </w:pPr>
      <w:r w:rsidRPr="00AB2538">
        <w:rPr>
          <w:b/>
          <w:bCs/>
        </w:rPr>
        <w:t xml:space="preserve">İşletmesini </w:t>
      </w:r>
      <w:r w:rsidR="009E0AB7" w:rsidRPr="00AB2538">
        <w:rPr>
          <w:b/>
          <w:bCs/>
        </w:rPr>
        <w:t>devretmesini</w:t>
      </w:r>
      <w:r w:rsidRPr="00AB2538">
        <w:rPr>
          <w:b/>
          <w:bCs/>
        </w:rPr>
        <w:t xml:space="preserve"> takiben (A) bu durumu derhal ticaret siciline</w:t>
      </w:r>
      <w:r w:rsidR="009E0AB7" w:rsidRPr="00AB2538">
        <w:rPr>
          <w:b/>
          <w:bCs/>
        </w:rPr>
        <w:t xml:space="preserve"> tescil etmiştir. (B)’de bu durumu derhal Ticaret Sicili Gazetesi’nde ilan ettirmiştir. </w:t>
      </w:r>
    </w:p>
    <w:p w14:paraId="4C1E21EB" w14:textId="77777777" w:rsidR="009E0AB7" w:rsidRPr="00AB2538" w:rsidRDefault="009E0AB7" w:rsidP="00AB2538">
      <w:pPr>
        <w:ind w:firstLine="720"/>
        <w:jc w:val="both"/>
        <w:rPr>
          <w:b/>
          <w:bCs/>
        </w:rPr>
      </w:pPr>
    </w:p>
    <w:p w14:paraId="3B080286" w14:textId="77777777" w:rsidR="009E0AB7" w:rsidRPr="00AB2538" w:rsidRDefault="009E0AB7" w:rsidP="00AB2538">
      <w:pPr>
        <w:ind w:firstLine="720"/>
        <w:jc w:val="both"/>
        <w:rPr>
          <w:b/>
          <w:bCs/>
        </w:rPr>
      </w:pPr>
      <w:r w:rsidRPr="00AB2538">
        <w:rPr>
          <w:b/>
          <w:bCs/>
        </w:rPr>
        <w:t>İlerleyen günlerde merkezdeki işletmeye gıda tedariki sağlayan</w:t>
      </w:r>
      <w:r w:rsidR="00B72B73" w:rsidRPr="00AB2538">
        <w:rPr>
          <w:b/>
          <w:bCs/>
        </w:rPr>
        <w:t xml:space="preserve"> (T)</w:t>
      </w:r>
      <w:r w:rsidRPr="00AB2538">
        <w:rPr>
          <w:b/>
          <w:bCs/>
        </w:rPr>
        <w:t xml:space="preserve"> firma</w:t>
      </w:r>
      <w:r w:rsidR="00B72B73" w:rsidRPr="00AB2538">
        <w:rPr>
          <w:b/>
          <w:bCs/>
        </w:rPr>
        <w:t>sı</w:t>
      </w:r>
      <w:r w:rsidRPr="00AB2538">
        <w:rPr>
          <w:b/>
          <w:bCs/>
        </w:rPr>
        <w:t xml:space="preserve">, 2019 yılına ait ödenmeyen borçları nedeniyle (A) ve (B) aleyhine icra takibi başlatmıştır. Giresun’daki </w:t>
      </w:r>
      <w:r w:rsidR="002D18D2" w:rsidRPr="00AB2538">
        <w:rPr>
          <w:b/>
          <w:bCs/>
        </w:rPr>
        <w:t xml:space="preserve">şubenin </w:t>
      </w:r>
      <w:r w:rsidRPr="00AB2538">
        <w:rPr>
          <w:b/>
          <w:bCs/>
        </w:rPr>
        <w:t>taşınmazın</w:t>
      </w:r>
      <w:r w:rsidR="002D18D2" w:rsidRPr="00AB2538">
        <w:rPr>
          <w:b/>
          <w:bCs/>
        </w:rPr>
        <w:t xml:space="preserve">ın </w:t>
      </w:r>
      <w:r w:rsidRPr="00AB2538">
        <w:rPr>
          <w:b/>
          <w:bCs/>
        </w:rPr>
        <w:t>sahibi ise alt kiraya rıza göstermediğini ileri sürerek dükkânın tahliye edilmesi için dava açmıştır.</w:t>
      </w:r>
    </w:p>
    <w:p w14:paraId="3D559377" w14:textId="77777777" w:rsidR="009E0AB7" w:rsidRPr="00AB2538" w:rsidRDefault="009E0AB7" w:rsidP="00AB2538">
      <w:pPr>
        <w:ind w:firstLine="720"/>
        <w:jc w:val="both"/>
        <w:rPr>
          <w:b/>
          <w:bCs/>
        </w:rPr>
      </w:pPr>
    </w:p>
    <w:p w14:paraId="17070C55" w14:textId="77777777" w:rsidR="009E0AB7" w:rsidRPr="00AB2538" w:rsidRDefault="009E0AB7" w:rsidP="00AB2538">
      <w:pPr>
        <w:ind w:firstLine="720"/>
        <w:jc w:val="both"/>
        <w:rPr>
          <w:b/>
          <w:bCs/>
        </w:rPr>
      </w:pPr>
      <w:r w:rsidRPr="00AB2538">
        <w:rPr>
          <w:b/>
          <w:bCs/>
        </w:rPr>
        <w:t>Kasım 2023 tarihinde (C) adında bir kişi, devir bilançosunda gözükmeyen, ancak (A) tarafından verilen yazılı bir belgeye dayalı alacağı</w:t>
      </w:r>
      <w:r w:rsidR="002B67E2">
        <w:rPr>
          <w:b/>
          <w:bCs/>
        </w:rPr>
        <w:t>nı,</w:t>
      </w:r>
      <w:r w:rsidRPr="00AB2538">
        <w:rPr>
          <w:b/>
          <w:bCs/>
        </w:rPr>
        <w:t xml:space="preserve"> tahsil etmek amacıyla hem (A) hem de (B) aleyhine icra takibi başlatmıştır.</w:t>
      </w:r>
    </w:p>
    <w:p w14:paraId="0470D307" w14:textId="77777777" w:rsidR="009E0AB7" w:rsidRPr="00AB2538" w:rsidRDefault="009E0AB7" w:rsidP="00AB2538">
      <w:pPr>
        <w:ind w:firstLine="720"/>
        <w:jc w:val="both"/>
        <w:rPr>
          <w:b/>
          <w:bCs/>
        </w:rPr>
      </w:pPr>
    </w:p>
    <w:p w14:paraId="775C6538" w14:textId="77777777" w:rsidR="009E0AB7" w:rsidRPr="00AB2538" w:rsidRDefault="0033334F" w:rsidP="00AB2538">
      <w:pPr>
        <w:ind w:firstLine="720"/>
        <w:jc w:val="both"/>
        <w:rPr>
          <w:b/>
          <w:bCs/>
        </w:rPr>
      </w:pPr>
      <w:r w:rsidRPr="00AB2538">
        <w:rPr>
          <w:b/>
          <w:bCs/>
        </w:rPr>
        <w:t>(B) İşlerinin artması nedeniyle işletmesine yeni bir araç almaya karar vermiştir. (S) online Pazar yeri uygulamasında araç araştırmaya başlayan (B) kısa bir arayıştan sonra Bursa’da galeri işleten (C) ile anlaşmıştır. (B), İki gün sonra Bursa’ya giderek ekspertizini yaptığı araç için noterde devir sözleşmesini yaparak</w:t>
      </w:r>
      <w:r w:rsidR="002B67E2">
        <w:rPr>
          <w:b/>
          <w:bCs/>
        </w:rPr>
        <w:t>;</w:t>
      </w:r>
      <w:r w:rsidRPr="00AB2538">
        <w:rPr>
          <w:b/>
          <w:bCs/>
        </w:rPr>
        <w:t xml:space="preserve"> </w:t>
      </w:r>
      <w:r w:rsidR="00453C93" w:rsidRPr="00AB2538">
        <w:rPr>
          <w:b/>
          <w:bCs/>
        </w:rPr>
        <w:t xml:space="preserve">aracı, </w:t>
      </w:r>
      <w:r w:rsidRPr="00AB2538">
        <w:rPr>
          <w:b/>
          <w:bCs/>
        </w:rPr>
        <w:t>kendi adına tescil ettir</w:t>
      </w:r>
      <w:r w:rsidR="00453C93" w:rsidRPr="00AB2538">
        <w:rPr>
          <w:b/>
          <w:bCs/>
        </w:rPr>
        <w:t>miştir</w:t>
      </w:r>
      <w:r w:rsidRPr="00AB2538">
        <w:rPr>
          <w:b/>
          <w:bCs/>
        </w:rPr>
        <w:t xml:space="preserve">. </w:t>
      </w:r>
      <w:r w:rsidR="00B72B73" w:rsidRPr="00AB2538">
        <w:rPr>
          <w:b/>
          <w:bCs/>
        </w:rPr>
        <w:t xml:space="preserve">(B), satın aldığı bu araçla Samsun’daki işletmesinden Trabzon’daki işletmesine malzeme taşırken memur (M)’nin sürdüğü araçla çarpışmıştır. (B) kazada yüzde yüz kusurludur. </w:t>
      </w:r>
    </w:p>
    <w:p w14:paraId="2EA3FF98" w14:textId="77777777" w:rsidR="00B72B73" w:rsidRPr="00AB2538" w:rsidRDefault="00B72B73" w:rsidP="00AB2538">
      <w:pPr>
        <w:ind w:firstLine="720"/>
        <w:jc w:val="both"/>
        <w:rPr>
          <w:b/>
          <w:bCs/>
        </w:rPr>
      </w:pPr>
    </w:p>
    <w:p w14:paraId="64913392" w14:textId="77777777" w:rsidR="007A2405" w:rsidRPr="00AB2538" w:rsidRDefault="007A2405" w:rsidP="00AB2538">
      <w:pPr>
        <w:ind w:firstLine="720"/>
        <w:jc w:val="both"/>
        <w:rPr>
          <w:b/>
          <w:bCs/>
        </w:rPr>
      </w:pPr>
      <w:r w:rsidRPr="00AB2538">
        <w:rPr>
          <w:b/>
          <w:bCs/>
        </w:rPr>
        <w:t>(B) Giresun’da bulunan restoranın masa ve sandalyelerinin eskidiğini düşünmektedir. Bu nedenle ithal ettiği masa ve sandalyeleri Türkiye’de satan arkadaşı (D)’den telefonla 50 adet masa ve 200 adet sandalye siparişi vermiştir. Yapılan görüşmede masaların 15.000 TL’den sandalyelerin ise 1000 TL’den satımı konusu anlaşmışlardır. Henüz ürünler teslim edilmeden</w:t>
      </w:r>
      <w:r w:rsidR="002B67E2">
        <w:rPr>
          <w:b/>
          <w:bCs/>
        </w:rPr>
        <w:t>,</w:t>
      </w:r>
      <w:r w:rsidRPr="00AB2538">
        <w:rPr>
          <w:b/>
          <w:bCs/>
        </w:rPr>
        <w:t xml:space="preserve"> Dolar’ın çok yükseldiğini gören (D), düzenlediği faturalara kur farkını da yansıtmış ve böylece her bir masa için 20.000 TL ve her bir sandalye için ise 2000 TL üzerinden fatura kesmiştir. Ayrıca faturaya</w:t>
      </w:r>
      <w:r w:rsidR="002B67E2">
        <w:rPr>
          <w:b/>
          <w:bCs/>
        </w:rPr>
        <w:t xml:space="preserve">, </w:t>
      </w:r>
      <w:r w:rsidRPr="00AB2538">
        <w:rPr>
          <w:b/>
          <w:bCs/>
        </w:rPr>
        <w:t xml:space="preserve">ödemenin zamanında yapılmaması </w:t>
      </w:r>
      <w:r w:rsidRPr="00AB2538">
        <w:rPr>
          <w:b/>
          <w:bCs/>
        </w:rPr>
        <w:lastRenderedPageBreak/>
        <w:t xml:space="preserve">üzerine aylık %15 vade farkı uygulanır şeklinde bir kayıt düşmüştür. (B) sipariş ettiği ürünleri fatura </w:t>
      </w:r>
      <w:r w:rsidR="002D18D2" w:rsidRPr="00AB2538">
        <w:rPr>
          <w:b/>
          <w:bCs/>
        </w:rPr>
        <w:t>ile</w:t>
      </w:r>
      <w:r w:rsidRPr="00AB2538">
        <w:rPr>
          <w:b/>
          <w:bCs/>
        </w:rPr>
        <w:t xml:space="preserve"> </w:t>
      </w:r>
      <w:r w:rsidR="002D18D2" w:rsidRPr="00AB2538">
        <w:rPr>
          <w:b/>
          <w:bCs/>
        </w:rPr>
        <w:t xml:space="preserve">birlikte </w:t>
      </w:r>
      <w:r w:rsidRPr="00AB2538">
        <w:rPr>
          <w:b/>
          <w:bCs/>
        </w:rPr>
        <w:t xml:space="preserve">08.12.2023 tarihinde teslim almıştır. </w:t>
      </w:r>
    </w:p>
    <w:p w14:paraId="31746193" w14:textId="77777777" w:rsidR="007A2405" w:rsidRPr="00AB2538" w:rsidRDefault="007A2405" w:rsidP="00B70963">
      <w:pPr>
        <w:jc w:val="both"/>
        <w:rPr>
          <w:b/>
          <w:bCs/>
        </w:rPr>
      </w:pPr>
    </w:p>
    <w:p w14:paraId="58D00FB4" w14:textId="77777777" w:rsidR="007A2405" w:rsidRPr="00AB2538" w:rsidRDefault="007A2405" w:rsidP="00B70963">
      <w:pPr>
        <w:jc w:val="both"/>
      </w:pPr>
      <w:r w:rsidRPr="00AB2538">
        <w:t xml:space="preserve">Soru 1. Merkezi Samsun’da bulunan (X) Hamburger restoranı ticari işletme midir? Ticari işletmenin unsurlarını da göz önünde bulundurarak açıklayınız. </w:t>
      </w:r>
    </w:p>
    <w:p w14:paraId="40F75B49" w14:textId="77777777" w:rsidR="007A2405" w:rsidRPr="00AB2538" w:rsidRDefault="007A2405" w:rsidP="00B70963">
      <w:pPr>
        <w:jc w:val="both"/>
      </w:pPr>
      <w:r w:rsidRPr="00AB2538">
        <w:t>Soru 2. Olaydaki devir sözleşmesine hangi hükümler uygulanacaktır?</w:t>
      </w:r>
    </w:p>
    <w:p w14:paraId="6C75D2C3" w14:textId="77777777" w:rsidR="007A2405" w:rsidRPr="00AB2538" w:rsidRDefault="007A2405" w:rsidP="00B70963">
      <w:pPr>
        <w:jc w:val="both"/>
      </w:pPr>
      <w:r w:rsidRPr="00AB2538">
        <w:t xml:space="preserve">Soru 3. </w:t>
      </w:r>
      <w:r w:rsidR="002D18D2" w:rsidRPr="00AB2538">
        <w:t>(A) ile (B) arasında yapılan devir sözleşmesi geçerli bir şekilde yapılmış mıdır? Bu devir sözleşmesi ne zamandan sonra hüküm ve sonuçlarını doğurmaya başlayacaktır?</w:t>
      </w:r>
    </w:p>
    <w:p w14:paraId="7F237B79" w14:textId="77777777" w:rsidR="002D18D2" w:rsidRPr="00AB2538" w:rsidRDefault="002D18D2" w:rsidP="00B70963">
      <w:pPr>
        <w:jc w:val="both"/>
      </w:pPr>
      <w:r w:rsidRPr="00AB2538">
        <w:t>Soru 4. Yazar kasa ve post cihazlarıyla birlikte Yomra’da bulunan taşınmazın devir sözleşmesinin dışında bulunmasının devir sözleşmesinin geçerliliğini etkileyip etkilemeyeceğini açıklayınız?</w:t>
      </w:r>
    </w:p>
    <w:p w14:paraId="0F44BBE2" w14:textId="77777777" w:rsidR="002D18D2" w:rsidRPr="00AB2538" w:rsidRDefault="002D18D2" w:rsidP="00B70963">
      <w:pPr>
        <w:jc w:val="both"/>
      </w:pPr>
      <w:r w:rsidRPr="00AB2538">
        <w:t>Soru 5. (T) firmasının, 2019 yılına ait ödenmeyen borçları nedeniyle kim veya kimler sorumludur? Bu kapsamda (A) ve (B) aleyhine icra takibi başlatılması sizce hukuken yerinde midir?</w:t>
      </w:r>
      <w:r w:rsidR="002B67E2">
        <w:t xml:space="preserve"> Açıklayınız?</w:t>
      </w:r>
    </w:p>
    <w:p w14:paraId="5AE8885E" w14:textId="77777777" w:rsidR="002D18D2" w:rsidRPr="00AB2538" w:rsidRDefault="002D18D2" w:rsidP="00B70963">
      <w:pPr>
        <w:jc w:val="both"/>
      </w:pPr>
      <w:r w:rsidRPr="00AB2538">
        <w:t>Soru 6. Giresun şubesine ilişkin açılan tahliye davasının sizce başarı şansı var mıdır?</w:t>
      </w:r>
      <w:r w:rsidR="002B67E2">
        <w:t xml:space="preserve"> Açıklayınız?</w:t>
      </w:r>
    </w:p>
    <w:p w14:paraId="25C471FD" w14:textId="77777777" w:rsidR="002D18D2" w:rsidRPr="00AB2538" w:rsidRDefault="002D18D2" w:rsidP="00B70963">
      <w:pPr>
        <w:jc w:val="both"/>
      </w:pPr>
      <w:r w:rsidRPr="00AB2538">
        <w:t>Soru 7. (C)’nin ödenmeyen alacağı nedeniyle (A) ve (B) aleyhine icra takibi başlatması sizce yerinde midir? Açıklayınız?</w:t>
      </w:r>
    </w:p>
    <w:p w14:paraId="7C55C9B4" w14:textId="77777777" w:rsidR="00453C93" w:rsidRPr="00AB2538" w:rsidRDefault="00453C93" w:rsidP="00B70963">
      <w:pPr>
        <w:jc w:val="both"/>
      </w:pPr>
      <w:r w:rsidRPr="00AB2538">
        <w:t>Soru 8. (A) bu devirde, işletmesinin adını devrin dışında bırakabilir miydi? Açıklayınız? Bir an için bırakabileceğini varsaydığınız</w:t>
      </w:r>
      <w:r w:rsidR="002B67E2">
        <w:t>da,</w:t>
      </w:r>
      <w:r w:rsidRPr="00AB2538">
        <w:t xml:space="preserve"> bu işletme adını (B) dışında başka bir kişiye devretme imkanı var mıdır? Açıklayınız?</w:t>
      </w:r>
    </w:p>
    <w:p w14:paraId="0227F395" w14:textId="77777777" w:rsidR="00453C93" w:rsidRPr="00AB2538" w:rsidRDefault="00453C93" w:rsidP="00B70963">
      <w:pPr>
        <w:jc w:val="both"/>
      </w:pPr>
      <w:r w:rsidRPr="00AB2538">
        <w:t>Soru9. (B) ile (C) arasında yapılan satım sözleşmesi ticari işe vücut verir mi? Açıklayınız.</w:t>
      </w:r>
    </w:p>
    <w:p w14:paraId="51B851E7" w14:textId="77777777" w:rsidR="00453C93" w:rsidRPr="00AB2538" w:rsidRDefault="00453C93" w:rsidP="00B70963">
      <w:pPr>
        <w:jc w:val="both"/>
      </w:pPr>
      <w:r w:rsidRPr="00AB2538">
        <w:t>Soru 10. (B)’nin aracı eşi için alması durumunda yukarıdaki soruya vereceğiniz cevap değişir miydi?</w:t>
      </w:r>
      <w:r w:rsidR="002B67E2">
        <w:t xml:space="preserve"> Açılayınız?</w:t>
      </w:r>
    </w:p>
    <w:p w14:paraId="272ADC4B" w14:textId="77777777" w:rsidR="00453C93" w:rsidRPr="00AB2538" w:rsidRDefault="00453C93" w:rsidP="00B70963">
      <w:pPr>
        <w:jc w:val="both"/>
      </w:pPr>
      <w:r w:rsidRPr="00AB2538">
        <w:t xml:space="preserve">Soru 11. (B)’nin memur (M) ile yaptığı kaza sonucunda, memur (M)’nin </w:t>
      </w:r>
      <w:r w:rsidR="00FE02EF" w:rsidRPr="00AB2538">
        <w:t>açtığı davada, zararları için isteyeceği tazminata</w:t>
      </w:r>
      <w:r w:rsidR="002B67E2">
        <w:t>,</w:t>
      </w:r>
      <w:r w:rsidR="00FE02EF" w:rsidRPr="00AB2538">
        <w:t xml:space="preserve"> avans faizi üzerinden temerrüt faizi yürütülmesini talep edebilir mi?</w:t>
      </w:r>
    </w:p>
    <w:p w14:paraId="3251FDC4" w14:textId="77777777" w:rsidR="00FE02EF" w:rsidRPr="00AB2538" w:rsidRDefault="00FE02EF" w:rsidP="00B70963">
      <w:pPr>
        <w:jc w:val="both"/>
      </w:pPr>
      <w:r w:rsidRPr="00AB2538">
        <w:t>Soru 12. (D), satım konusu olan ürünler için fatura düzenlemek zorunda mıdır?</w:t>
      </w:r>
    </w:p>
    <w:p w14:paraId="0E811DD9" w14:textId="77777777" w:rsidR="00FE02EF" w:rsidRPr="00AB2538" w:rsidRDefault="00FE02EF" w:rsidP="00B70963">
      <w:pPr>
        <w:jc w:val="both"/>
      </w:pPr>
      <w:r w:rsidRPr="00AB2538">
        <w:t>Soru 13. (B), (D)’den satın aldığı ürünlerin kendisine geç teslim edildiğini bu nedenle sözleşmeden dönmek istediğini arkadaşı (D)’ye telefonla bildirmek isteseydi bu dönme beyanı geçerli olur muydu açıklayınız?</w:t>
      </w:r>
    </w:p>
    <w:p w14:paraId="0A62D8EA" w14:textId="77777777" w:rsidR="00FE02EF" w:rsidRPr="00AB2538" w:rsidRDefault="00FE02EF" w:rsidP="00B70963">
      <w:pPr>
        <w:jc w:val="both"/>
      </w:pPr>
      <w:r w:rsidRPr="00AB2538">
        <w:t>Soru 14. (D)’nin Dolar’ın çok yükseldiğini ileri sürerek ürünlerin fiyatını yükseltmesi sizce yerinde midir? Açıklayınız.</w:t>
      </w:r>
    </w:p>
    <w:p w14:paraId="0D283CA3" w14:textId="77777777" w:rsidR="00FE02EF" w:rsidRPr="00AB2538" w:rsidRDefault="00FE02EF" w:rsidP="00B70963">
      <w:pPr>
        <w:jc w:val="both"/>
      </w:pPr>
      <w:r w:rsidRPr="00AB2538">
        <w:t>Soru 15. (B), (D)’den aldığı ürünlerinin fiyatına 20.12.2023 tarihinde (D)’ye noter onaylı bir belge göndererek itiraz etmiştir. Sizce bu itiraz yerinde midir?</w:t>
      </w:r>
      <w:r w:rsidR="00166587" w:rsidRPr="00AB2538">
        <w:t xml:space="preserve"> Açık</w:t>
      </w:r>
      <w:r w:rsidR="002B67E2">
        <w:t>la</w:t>
      </w:r>
      <w:r w:rsidR="00166587" w:rsidRPr="00AB2538">
        <w:t>yınız?</w:t>
      </w:r>
    </w:p>
    <w:p w14:paraId="5BAAF275" w14:textId="77777777" w:rsidR="00FE02EF" w:rsidRPr="00AB2538" w:rsidRDefault="00FE02EF" w:rsidP="00B70963">
      <w:pPr>
        <w:jc w:val="both"/>
      </w:pPr>
      <w:r w:rsidRPr="00AB2538">
        <w:t>Soru 16. Bu itirazı kabul etmeyen (D), ödemeyi süresinde yapmayan (B) aleyhine bir alacak davası açarak</w:t>
      </w:r>
      <w:r w:rsidR="00166587" w:rsidRPr="00AB2538">
        <w:t>, mahkemeden fatura bedeli ile birlikte bu bedele uygulanan vade farkının ödenmesine karar verilmesini talep etmiştir.</w:t>
      </w:r>
    </w:p>
    <w:p w14:paraId="48246A04" w14:textId="77777777" w:rsidR="00166587" w:rsidRPr="00AB2538" w:rsidRDefault="00166587" w:rsidP="00166587">
      <w:pPr>
        <w:numPr>
          <w:ilvl w:val="0"/>
          <w:numId w:val="1"/>
        </w:numPr>
        <w:jc w:val="both"/>
      </w:pPr>
      <w:r w:rsidRPr="00AB2538">
        <w:t>Mahkeme satım bedeli olarak hangi miktara hükmedecektir?</w:t>
      </w:r>
    </w:p>
    <w:p w14:paraId="3803EA6E" w14:textId="77777777" w:rsidR="00166587" w:rsidRPr="00AB2538" w:rsidRDefault="00166587" w:rsidP="00166587">
      <w:pPr>
        <w:numPr>
          <w:ilvl w:val="0"/>
          <w:numId w:val="1"/>
        </w:numPr>
        <w:jc w:val="both"/>
      </w:pPr>
      <w:r w:rsidRPr="00AB2538">
        <w:lastRenderedPageBreak/>
        <w:t>Mahkemenin vade farkı konusunda nasıl bir karar vermesi gerekir? Neden?</w:t>
      </w:r>
    </w:p>
    <w:p w14:paraId="094542AD" w14:textId="77777777" w:rsidR="00166587" w:rsidRPr="00AB2538" w:rsidRDefault="00166587" w:rsidP="00166587">
      <w:pPr>
        <w:ind w:left="360"/>
        <w:jc w:val="both"/>
      </w:pPr>
    </w:p>
    <w:p w14:paraId="411B899D" w14:textId="77777777" w:rsidR="00AB2538" w:rsidRPr="00AB2538" w:rsidRDefault="00166587" w:rsidP="00166587">
      <w:pPr>
        <w:jc w:val="both"/>
      </w:pPr>
      <w:r w:rsidRPr="00AB2538">
        <w:t>Soru 17. (B) işlerinin daha</w:t>
      </w:r>
      <w:r w:rsidR="002B67E2">
        <w:t>da</w:t>
      </w:r>
      <w:r w:rsidRPr="00AB2538">
        <w:t xml:space="preserve"> büyütmek tüm Doğu Karadeniz’e şubeler açmak istemektedir. Ancak yeteri kadar parası bulunmamaktadır. </w:t>
      </w:r>
      <w:r w:rsidR="00AB2538" w:rsidRPr="00AB2538">
        <w:t>Bu nedenle (F) bankasın</w:t>
      </w:r>
      <w:r w:rsidR="002B67E2">
        <w:t>d</w:t>
      </w:r>
      <w:r w:rsidR="00AB2538" w:rsidRPr="00AB2538">
        <w:t>a</w:t>
      </w:r>
      <w:r w:rsidR="002B67E2">
        <w:t>n</w:t>
      </w:r>
      <w:r w:rsidR="00AB2538" w:rsidRPr="00AB2538">
        <w:t xml:space="preserve"> bir miktar kredi alm</w:t>
      </w:r>
      <w:r w:rsidR="002B67E2">
        <w:t>a</w:t>
      </w:r>
      <w:r w:rsidR="00AB2538" w:rsidRPr="00AB2538">
        <w:t xml:space="preserve"> ve karşılığında </w:t>
      </w:r>
      <w:r w:rsidR="002B67E2">
        <w:t xml:space="preserve">da </w:t>
      </w:r>
      <w:r w:rsidR="00AB2538" w:rsidRPr="00AB2538">
        <w:t>işletmesindeki taşınmazlarını rehin olarak vermek konusunda anlaşmışlardır.</w:t>
      </w:r>
    </w:p>
    <w:p w14:paraId="587B30AA" w14:textId="77777777" w:rsidR="00166587" w:rsidRPr="00AB2538" w:rsidRDefault="00AB2538" w:rsidP="00AB2538">
      <w:pPr>
        <w:numPr>
          <w:ilvl w:val="0"/>
          <w:numId w:val="2"/>
        </w:numPr>
        <w:jc w:val="both"/>
      </w:pPr>
      <w:r w:rsidRPr="00AB2538">
        <w:t>Bu rehin sözleşmesinin geçerli olabilmesi için nasıl yapılması gerekmektedir?</w:t>
      </w:r>
    </w:p>
    <w:p w14:paraId="0906C16D" w14:textId="77777777" w:rsidR="00AB2538" w:rsidRPr="00AB2538" w:rsidRDefault="00AB2538" w:rsidP="00AB2538">
      <w:pPr>
        <w:numPr>
          <w:ilvl w:val="0"/>
          <w:numId w:val="2"/>
        </w:numPr>
        <w:jc w:val="both"/>
      </w:pPr>
      <w:r w:rsidRPr="00AB2538">
        <w:t>Bu rehin anlaşmasını (B) değil de esnaf arkadaşı (G) yapacak olsaydı yukarıdaki soruya vereceğiniz cevap değişir miydi?</w:t>
      </w:r>
    </w:p>
    <w:p w14:paraId="63373A01" w14:textId="77777777" w:rsidR="00AB2538" w:rsidRPr="00AB2538" w:rsidRDefault="00AB2538" w:rsidP="00AB2538">
      <w:pPr>
        <w:numPr>
          <w:ilvl w:val="0"/>
          <w:numId w:val="2"/>
        </w:numPr>
        <w:jc w:val="both"/>
      </w:pPr>
      <w:r w:rsidRPr="00AB2538">
        <w:t>Bu rehnin kapsamına neler dahil olabilir? (F) bankası (B)’nin işletmesinin tamamı üzerinde rehin tesis edebilir mi?</w:t>
      </w:r>
    </w:p>
    <w:p w14:paraId="58B9162C" w14:textId="77777777" w:rsidR="00AB2538" w:rsidRPr="00AB2538" w:rsidRDefault="00AB2538" w:rsidP="00AB2538">
      <w:pPr>
        <w:numPr>
          <w:ilvl w:val="0"/>
          <w:numId w:val="2"/>
        </w:numPr>
        <w:jc w:val="both"/>
      </w:pPr>
      <w:r w:rsidRPr="00AB2538">
        <w:t xml:space="preserve">(B) borcunu zamanında ödemezse (F) bankası hangi haklara sahiptir? </w:t>
      </w:r>
    </w:p>
    <w:sectPr w:rsidR="00AB2538" w:rsidRPr="00AB253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43A"/>
    <w:multiLevelType w:val="hybridMultilevel"/>
    <w:tmpl w:val="FFFFFFFF"/>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7D5754FC"/>
    <w:multiLevelType w:val="hybridMultilevel"/>
    <w:tmpl w:val="FFFFFFFF"/>
    <w:lvl w:ilvl="0" w:tplc="DD244BDA">
      <w:start w:val="1"/>
      <w:numFmt w:val="lowerLetter"/>
      <w:lvlText w:val="%1)"/>
      <w:lvlJc w:val="left"/>
      <w:pPr>
        <w:ind w:left="720" w:hanging="360"/>
      </w:pPr>
      <w:rPr>
        <w:rFonts w:cs="Times New Roman" w:hint="default"/>
        <w:b w:val="0"/>
        <w:bCs/>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16cid:durableId="744954374">
    <w:abstractNumId w:val="1"/>
  </w:num>
  <w:num w:numId="2" w16cid:durableId="15029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0963"/>
    <w:rsid w:val="00166587"/>
    <w:rsid w:val="002B67E2"/>
    <w:rsid w:val="002D18D2"/>
    <w:rsid w:val="0033334F"/>
    <w:rsid w:val="00453C93"/>
    <w:rsid w:val="007A2405"/>
    <w:rsid w:val="008E7E85"/>
    <w:rsid w:val="009214FF"/>
    <w:rsid w:val="00947920"/>
    <w:rsid w:val="009E0AB7"/>
    <w:rsid w:val="00AB2538"/>
    <w:rsid w:val="00B70963"/>
    <w:rsid w:val="00B72B73"/>
    <w:rsid w:val="00D63234"/>
    <w:rsid w:val="00FE02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F427E9"/>
  <w14:defaultImageDpi w14:val="0"/>
  <w15:docId w15:val="{376F8403-FA27-4C29-8051-3000018D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Nezire SEFER</dc:creator>
  <cp:keywords/>
  <dc:description/>
  <cp:lastModifiedBy>Nezire SEFER</cp:lastModifiedBy>
  <cp:revision>2</cp:revision>
  <dcterms:created xsi:type="dcterms:W3CDTF">2023-11-04T14:05:00Z</dcterms:created>
  <dcterms:modified xsi:type="dcterms:W3CDTF">2023-11-04T14:05:00Z</dcterms:modified>
</cp:coreProperties>
</file>